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15" w:rsidRDefault="000F4D15" w:rsidP="005535C4">
      <w:pPr>
        <w:jc w:val="right"/>
        <w:rPr>
          <w:rFonts w:ascii="Arial" w:hAnsi="Arial" w:cs="Arial"/>
          <w:sz w:val="22"/>
          <w:szCs w:val="22"/>
        </w:rPr>
      </w:pPr>
    </w:p>
    <w:p w:rsidR="000F4D15" w:rsidRDefault="000F4D15" w:rsidP="005535C4">
      <w:pPr>
        <w:jc w:val="right"/>
        <w:rPr>
          <w:rFonts w:ascii="Arial" w:hAnsi="Arial" w:cs="Arial"/>
          <w:sz w:val="22"/>
          <w:szCs w:val="22"/>
        </w:rPr>
      </w:pPr>
    </w:p>
    <w:p w:rsidR="005535C4" w:rsidRPr="005535C4" w:rsidRDefault="005535C4" w:rsidP="005535C4">
      <w:pPr>
        <w:jc w:val="right"/>
        <w:rPr>
          <w:rFonts w:ascii="Arial" w:hAnsi="Arial" w:cs="Arial"/>
          <w:sz w:val="22"/>
          <w:szCs w:val="22"/>
        </w:rPr>
      </w:pPr>
      <w:r w:rsidRPr="005535C4">
        <w:rPr>
          <w:rFonts w:ascii="Arial" w:hAnsi="Arial" w:cs="Arial"/>
          <w:sz w:val="22"/>
          <w:szCs w:val="22"/>
        </w:rPr>
        <w:t xml:space="preserve">Praha </w:t>
      </w:r>
      <w:r w:rsidR="00C32910">
        <w:rPr>
          <w:rFonts w:ascii="Arial" w:hAnsi="Arial" w:cs="Arial"/>
          <w:sz w:val="22"/>
          <w:szCs w:val="22"/>
        </w:rPr>
        <w:t>22</w:t>
      </w:r>
      <w:r w:rsidR="000F4D15">
        <w:rPr>
          <w:rFonts w:ascii="Arial" w:hAnsi="Arial" w:cs="Arial"/>
          <w:sz w:val="22"/>
          <w:szCs w:val="22"/>
        </w:rPr>
        <w:t>. června 2016</w:t>
      </w:r>
    </w:p>
    <w:p w:rsidR="005535C4" w:rsidRDefault="005535C4" w:rsidP="00A855D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11E3F" w:rsidRPr="00A855D6" w:rsidRDefault="00011E3F" w:rsidP="00A855D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55D6">
        <w:rPr>
          <w:rFonts w:ascii="Arial" w:hAnsi="Arial" w:cs="Arial"/>
          <w:b/>
          <w:sz w:val="26"/>
          <w:szCs w:val="26"/>
          <w:u w:val="single"/>
        </w:rPr>
        <w:t xml:space="preserve">STANOVISKO </w:t>
      </w:r>
      <w:r w:rsidR="000F4D15">
        <w:rPr>
          <w:rFonts w:ascii="Arial" w:hAnsi="Arial" w:cs="Arial"/>
          <w:b/>
          <w:sz w:val="26"/>
          <w:szCs w:val="26"/>
          <w:u w:val="single"/>
        </w:rPr>
        <w:t xml:space="preserve">HOSPODÁŘSKÉ KOMORY ČR, SVAZU PRŮMYSLU A DOPRAVY ČR A </w:t>
      </w:r>
      <w:r w:rsidRPr="00A855D6">
        <w:rPr>
          <w:rFonts w:ascii="Arial" w:hAnsi="Arial" w:cs="Arial"/>
          <w:b/>
          <w:sz w:val="26"/>
          <w:szCs w:val="26"/>
          <w:u w:val="single"/>
        </w:rPr>
        <w:t>UNIE ZAMĚSTNAVATELSKÝCH SVAZŮ ČR K NÁVRHŮM NA JEDNOTNÝ SYSTÉM ODMĚŇOVÁNÍ VE ZDRAVOTNICTVÍ</w:t>
      </w:r>
    </w:p>
    <w:p w:rsidR="00011E3F" w:rsidRPr="00A855D6" w:rsidRDefault="00011E3F" w:rsidP="00A855D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1E3F" w:rsidRPr="00A855D6" w:rsidRDefault="00011E3F" w:rsidP="00A855D6">
      <w:pPr>
        <w:jc w:val="both"/>
        <w:rPr>
          <w:rFonts w:ascii="Arial" w:hAnsi="Arial" w:cs="Arial"/>
          <w:sz w:val="22"/>
          <w:szCs w:val="22"/>
        </w:rPr>
      </w:pPr>
    </w:p>
    <w:p w:rsidR="00011E3F" w:rsidRPr="00A855D6" w:rsidRDefault="000F4D15" w:rsidP="00A855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Hospodářská komora ČR, Svaz průmyslu a dopravy ČR a </w:t>
      </w:r>
      <w:r w:rsidR="00011E3F" w:rsidRPr="00A855D6">
        <w:rPr>
          <w:rFonts w:ascii="Arial" w:hAnsi="Arial" w:cs="Arial"/>
          <w:b/>
          <w:sz w:val="22"/>
          <w:szCs w:val="22"/>
        </w:rPr>
        <w:t>Un</w:t>
      </w:r>
      <w:r>
        <w:rPr>
          <w:rFonts w:ascii="Arial" w:hAnsi="Arial" w:cs="Arial"/>
          <w:b/>
          <w:sz w:val="22"/>
          <w:szCs w:val="22"/>
        </w:rPr>
        <w:t>ie zaměstnavatelských svazů ČR jednotně odmítají</w:t>
      </w:r>
      <w:r w:rsidR="00011E3F" w:rsidRPr="00A855D6">
        <w:rPr>
          <w:rFonts w:ascii="Arial" w:hAnsi="Arial" w:cs="Arial"/>
          <w:b/>
          <w:sz w:val="22"/>
          <w:szCs w:val="22"/>
        </w:rPr>
        <w:t xml:space="preserve"> návrhy na zavedení jednotného systému odměňování, a to jak plošné zavedení povinnost</w:t>
      </w:r>
      <w:r w:rsidR="0046199A">
        <w:rPr>
          <w:rFonts w:ascii="Arial" w:hAnsi="Arial" w:cs="Arial"/>
          <w:b/>
          <w:sz w:val="22"/>
          <w:szCs w:val="22"/>
        </w:rPr>
        <w:t>i</w:t>
      </w:r>
      <w:r w:rsidR="00011E3F" w:rsidRPr="00A855D6">
        <w:rPr>
          <w:rFonts w:ascii="Arial" w:hAnsi="Arial" w:cs="Arial"/>
          <w:b/>
          <w:sz w:val="22"/>
          <w:szCs w:val="22"/>
        </w:rPr>
        <w:t xml:space="preserve"> odměňování dle platu pro všechny nemocnice</w:t>
      </w:r>
      <w:r w:rsidR="00A855D6">
        <w:rPr>
          <w:rFonts w:ascii="Arial" w:hAnsi="Arial" w:cs="Arial"/>
          <w:b/>
          <w:sz w:val="22"/>
          <w:szCs w:val="22"/>
        </w:rPr>
        <w:t>,</w:t>
      </w:r>
      <w:r w:rsidR="00011E3F" w:rsidRPr="00A855D6">
        <w:rPr>
          <w:rFonts w:ascii="Arial" w:hAnsi="Arial" w:cs="Arial"/>
          <w:b/>
          <w:sz w:val="22"/>
          <w:szCs w:val="22"/>
        </w:rPr>
        <w:t xml:space="preserve"> </w:t>
      </w:r>
      <w:r w:rsidR="00A855D6">
        <w:rPr>
          <w:rFonts w:ascii="Arial" w:hAnsi="Arial" w:cs="Arial"/>
          <w:b/>
          <w:sz w:val="22"/>
          <w:szCs w:val="22"/>
        </w:rPr>
        <w:t>tak</w:t>
      </w:r>
      <w:r w:rsidR="00011E3F" w:rsidRPr="00A855D6">
        <w:rPr>
          <w:rFonts w:ascii="Arial" w:hAnsi="Arial" w:cs="Arial"/>
          <w:b/>
          <w:sz w:val="22"/>
          <w:szCs w:val="22"/>
        </w:rPr>
        <w:t xml:space="preserve"> </w:t>
      </w:r>
      <w:r w:rsidR="0046199A">
        <w:rPr>
          <w:rFonts w:ascii="Arial" w:hAnsi="Arial" w:cs="Arial"/>
          <w:b/>
          <w:sz w:val="22"/>
          <w:szCs w:val="22"/>
        </w:rPr>
        <w:t xml:space="preserve">případné </w:t>
      </w:r>
      <w:r w:rsidR="00011E3F" w:rsidRPr="00A855D6">
        <w:rPr>
          <w:rFonts w:ascii="Arial" w:hAnsi="Arial" w:cs="Arial"/>
          <w:b/>
          <w:sz w:val="22"/>
          <w:szCs w:val="22"/>
        </w:rPr>
        <w:t xml:space="preserve">zavádění specifické oborové zaručené mzdy. </w:t>
      </w:r>
    </w:p>
    <w:p w:rsidR="00011E3F" w:rsidRPr="00A855D6" w:rsidRDefault="00011E3F" w:rsidP="00A855D6">
      <w:pPr>
        <w:jc w:val="both"/>
        <w:rPr>
          <w:rFonts w:ascii="Arial" w:hAnsi="Arial" w:cs="Arial"/>
          <w:b/>
          <w:sz w:val="22"/>
          <w:szCs w:val="22"/>
        </w:rPr>
      </w:pPr>
      <w:r w:rsidRPr="00A855D6">
        <w:rPr>
          <w:rFonts w:ascii="Arial" w:hAnsi="Arial" w:cs="Arial"/>
          <w:b/>
          <w:sz w:val="22"/>
          <w:szCs w:val="22"/>
        </w:rPr>
        <w:t xml:space="preserve">Mezi zásadní důvody odmítnutí patří zejména návrat do období před r. 1989, zavedení nerovného přístupu jednotlivých poskytovatelů zdravotní péče, </w:t>
      </w:r>
      <w:r w:rsidR="0046199A">
        <w:rPr>
          <w:rFonts w:ascii="Arial" w:hAnsi="Arial" w:cs="Arial"/>
          <w:b/>
          <w:sz w:val="22"/>
          <w:szCs w:val="22"/>
        </w:rPr>
        <w:t xml:space="preserve">zásadní </w:t>
      </w:r>
      <w:r w:rsidRPr="00A855D6">
        <w:rPr>
          <w:rFonts w:ascii="Arial" w:hAnsi="Arial" w:cs="Arial"/>
          <w:b/>
          <w:sz w:val="22"/>
          <w:szCs w:val="22"/>
        </w:rPr>
        <w:t>zasahování do řízení</w:t>
      </w:r>
      <w:r w:rsidR="0046199A">
        <w:rPr>
          <w:rFonts w:ascii="Arial" w:hAnsi="Arial" w:cs="Arial"/>
          <w:b/>
          <w:sz w:val="22"/>
          <w:szCs w:val="22"/>
        </w:rPr>
        <w:t xml:space="preserve"> zdravotnických zařízení</w:t>
      </w:r>
      <w:r w:rsidRPr="00A855D6">
        <w:rPr>
          <w:rFonts w:ascii="Arial" w:hAnsi="Arial" w:cs="Arial"/>
          <w:b/>
          <w:sz w:val="22"/>
          <w:szCs w:val="22"/>
        </w:rPr>
        <w:t xml:space="preserve">, deformace trhu práce v oblasti zdravotnictví a </w:t>
      </w:r>
      <w:r w:rsidR="0046199A">
        <w:rPr>
          <w:rFonts w:ascii="Arial" w:hAnsi="Arial" w:cs="Arial"/>
          <w:b/>
          <w:sz w:val="22"/>
          <w:szCs w:val="22"/>
        </w:rPr>
        <w:t xml:space="preserve">také </w:t>
      </w:r>
      <w:r w:rsidRPr="00A855D6">
        <w:rPr>
          <w:rFonts w:ascii="Arial" w:hAnsi="Arial" w:cs="Arial"/>
          <w:b/>
          <w:sz w:val="22"/>
          <w:szCs w:val="22"/>
        </w:rPr>
        <w:t xml:space="preserve">současný systém úhrad, který by tyto změny neumožňoval, resp. není nestaven tak, aby tyto změny reflektoval. </w:t>
      </w:r>
    </w:p>
    <w:p w:rsidR="00011E3F" w:rsidRPr="00A855D6" w:rsidRDefault="00011E3F" w:rsidP="00A855D6">
      <w:pPr>
        <w:jc w:val="both"/>
        <w:rPr>
          <w:rFonts w:ascii="Arial" w:hAnsi="Arial" w:cs="Arial"/>
          <w:sz w:val="22"/>
          <w:szCs w:val="22"/>
        </w:rPr>
      </w:pPr>
    </w:p>
    <w:p w:rsidR="00011E3F" w:rsidRPr="00A855D6" w:rsidRDefault="00011E3F" w:rsidP="00A855D6">
      <w:pPr>
        <w:jc w:val="both"/>
        <w:rPr>
          <w:rFonts w:ascii="Arial" w:hAnsi="Arial" w:cs="Arial"/>
          <w:sz w:val="22"/>
          <w:szCs w:val="22"/>
        </w:rPr>
      </w:pPr>
    </w:p>
    <w:p w:rsidR="00011E3F" w:rsidRPr="00A855D6" w:rsidRDefault="00011E3F" w:rsidP="00A855D6">
      <w:pPr>
        <w:jc w:val="both"/>
        <w:rPr>
          <w:rFonts w:ascii="Arial" w:hAnsi="Arial" w:cs="Arial"/>
          <w:b/>
          <w:sz w:val="22"/>
          <w:szCs w:val="22"/>
        </w:rPr>
      </w:pPr>
      <w:r w:rsidRPr="00A855D6">
        <w:rPr>
          <w:rFonts w:ascii="Arial" w:hAnsi="Arial" w:cs="Arial"/>
          <w:b/>
          <w:sz w:val="22"/>
          <w:szCs w:val="22"/>
        </w:rPr>
        <w:t xml:space="preserve">Tyto důvody jsou podrobněji uvedeny níže. </w:t>
      </w:r>
    </w:p>
    <w:p w:rsidR="00011E3F" w:rsidRPr="00A855D6" w:rsidRDefault="00011E3F" w:rsidP="00A855D6">
      <w:pPr>
        <w:jc w:val="both"/>
        <w:rPr>
          <w:rFonts w:ascii="Arial" w:hAnsi="Arial" w:cs="Arial"/>
          <w:sz w:val="22"/>
          <w:szCs w:val="22"/>
        </w:rPr>
      </w:pPr>
    </w:p>
    <w:p w:rsidR="00011E3F" w:rsidRPr="00A855D6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>Zachování trhu práce ve zdravotnictví</w:t>
      </w:r>
      <w:r w:rsidR="00D852FE">
        <w:rPr>
          <w:rFonts w:cs="Arial"/>
          <w:sz w:val="22"/>
        </w:rPr>
        <w:t>,</w:t>
      </w:r>
      <w:r w:rsidRPr="00A855D6">
        <w:rPr>
          <w:rFonts w:cs="Arial"/>
          <w:sz w:val="22"/>
        </w:rPr>
        <w:t xml:space="preserve"> a to zejména základní</w:t>
      </w:r>
      <w:r w:rsidR="00A855D6">
        <w:rPr>
          <w:rFonts w:cs="Arial"/>
          <w:sz w:val="22"/>
        </w:rPr>
        <w:t>ch</w:t>
      </w:r>
      <w:r w:rsidRPr="00A855D6">
        <w:rPr>
          <w:rFonts w:cs="Arial"/>
          <w:sz w:val="22"/>
        </w:rPr>
        <w:t xml:space="preserve"> vztahů nabídky a poptávky. Stanoví-li zaměstnavatel příliš nízkou smluvní mzdu, pak bude muset řešit absenci poptávky po takovýchto pracovních místech a jeho přirozenou reakcí bude postupné navyšování nabídky</w:t>
      </w:r>
      <w:r w:rsidR="0046199A">
        <w:rPr>
          <w:rFonts w:cs="Arial"/>
          <w:sz w:val="22"/>
        </w:rPr>
        <w:t xml:space="preserve">, tj. </w:t>
      </w:r>
      <w:r w:rsidRPr="00A855D6">
        <w:rPr>
          <w:rFonts w:cs="Arial"/>
          <w:sz w:val="22"/>
        </w:rPr>
        <w:t xml:space="preserve">smluvní mzdy až k dosažení </w:t>
      </w:r>
      <w:r w:rsidR="00D852FE">
        <w:rPr>
          <w:rFonts w:cs="Arial"/>
          <w:sz w:val="22"/>
        </w:rPr>
        <w:t>tržní rovnováhy</w:t>
      </w:r>
      <w:r w:rsidRPr="00A855D6">
        <w:rPr>
          <w:rFonts w:cs="Arial"/>
          <w:sz w:val="22"/>
        </w:rPr>
        <w:t>. Trh práce v segmentu zdravotnictví je již nyní částečně deformován (dvojím systémem odměňování). Pro jeho narovnání naopak někteří odborníci navrhují zavedení mzdového systému odměňování v celém segmentu zdravotnictví. Poskytovatel je povinen zajistit kvalifikovaný personál. Jedním z jeho nástrojů jsou právě i smluvní mzdy</w:t>
      </w:r>
      <w:r w:rsidR="0046199A">
        <w:rPr>
          <w:rFonts w:cs="Arial"/>
          <w:sz w:val="22"/>
        </w:rPr>
        <w:t>,</w:t>
      </w:r>
      <w:r w:rsidRPr="00A855D6">
        <w:rPr>
          <w:rFonts w:cs="Arial"/>
          <w:sz w:val="22"/>
        </w:rPr>
        <w:t xml:space="preserve"> a to také jako nástroj motivační. </w:t>
      </w:r>
    </w:p>
    <w:p w:rsidR="00011E3F" w:rsidRPr="00A855D6" w:rsidRDefault="00011E3F" w:rsidP="00A855D6">
      <w:pPr>
        <w:pStyle w:val="Odstavecseseznamem"/>
        <w:ind w:left="405"/>
        <w:rPr>
          <w:rFonts w:cs="Arial"/>
          <w:sz w:val="22"/>
        </w:rPr>
      </w:pPr>
    </w:p>
    <w:p w:rsidR="00011E3F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>Vnímáme jako klíčové nevracet se k období před r. 1989, kdy byl</w:t>
      </w:r>
      <w:r w:rsidR="00A855D6">
        <w:rPr>
          <w:rFonts w:cs="Arial"/>
          <w:sz w:val="22"/>
        </w:rPr>
        <w:t>y</w:t>
      </w:r>
      <w:r w:rsidRPr="00A855D6">
        <w:rPr>
          <w:rFonts w:cs="Arial"/>
          <w:sz w:val="22"/>
        </w:rPr>
        <w:t xml:space="preserve"> stanoven</w:t>
      </w:r>
      <w:r w:rsidR="00A855D6">
        <w:rPr>
          <w:rFonts w:cs="Arial"/>
          <w:sz w:val="22"/>
        </w:rPr>
        <w:t>y jednotné klasifikační tabulky</w:t>
      </w:r>
      <w:r w:rsidR="0046199A">
        <w:rPr>
          <w:rFonts w:cs="Arial"/>
          <w:sz w:val="22"/>
        </w:rPr>
        <w:t>, čímž s</w:t>
      </w:r>
      <w:r w:rsidRPr="00A855D6">
        <w:rPr>
          <w:rFonts w:cs="Arial"/>
          <w:sz w:val="22"/>
        </w:rPr>
        <w:t>tát přebír</w:t>
      </w:r>
      <w:r w:rsidR="0046199A">
        <w:rPr>
          <w:rFonts w:cs="Arial"/>
          <w:sz w:val="22"/>
        </w:rPr>
        <w:t xml:space="preserve">al </w:t>
      </w:r>
      <w:r w:rsidRPr="00A855D6">
        <w:rPr>
          <w:rFonts w:cs="Arial"/>
          <w:sz w:val="22"/>
        </w:rPr>
        <w:t xml:space="preserve">úlohu manažera, resp. hospodáře nad fungováním zdravotnictví. </w:t>
      </w:r>
    </w:p>
    <w:p w:rsidR="00A855D6" w:rsidRPr="00A855D6" w:rsidRDefault="00A855D6" w:rsidP="00A855D6">
      <w:pPr>
        <w:pStyle w:val="Odstavecseseznamem"/>
        <w:rPr>
          <w:rFonts w:cs="Arial"/>
          <w:sz w:val="22"/>
        </w:rPr>
      </w:pPr>
    </w:p>
    <w:p w:rsidR="00011E3F" w:rsidRDefault="000826AC" w:rsidP="001A4C77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>
        <w:rPr>
          <w:rFonts w:cs="Arial"/>
          <w:sz w:val="22"/>
        </w:rPr>
        <w:t xml:space="preserve">Zásadně odmítáme myšlenku zavést </w:t>
      </w:r>
      <w:r w:rsidRPr="00A855D6">
        <w:rPr>
          <w:rFonts w:cs="Arial"/>
          <w:sz w:val="22"/>
        </w:rPr>
        <w:t>rozpoč</w:t>
      </w:r>
      <w:r>
        <w:rPr>
          <w:rFonts w:cs="Arial"/>
          <w:sz w:val="22"/>
        </w:rPr>
        <w:t xml:space="preserve">tové financování zdravotnictví jako celého segmentu, z níž záměr </w:t>
      </w:r>
      <w:r w:rsidR="00011E3F" w:rsidRPr="00A855D6">
        <w:rPr>
          <w:rFonts w:cs="Arial"/>
          <w:sz w:val="22"/>
        </w:rPr>
        <w:t>jednotného systému odměňování</w:t>
      </w:r>
      <w:r w:rsidR="002E646F" w:rsidRPr="00A855D6">
        <w:rPr>
          <w:rStyle w:val="Znakapoznpodarou"/>
          <w:rFonts w:cs="Arial"/>
          <w:sz w:val="22"/>
        </w:rPr>
        <w:footnoteReference w:id="1"/>
      </w:r>
      <w:r w:rsidR="00011E3F" w:rsidRPr="00A855D6">
        <w:rPr>
          <w:rFonts w:cs="Arial"/>
          <w:sz w:val="22"/>
        </w:rPr>
        <w:t xml:space="preserve"> ve</w:t>
      </w:r>
      <w:r w:rsidR="00842263">
        <w:rPr>
          <w:rFonts w:cs="Arial"/>
          <w:sz w:val="22"/>
        </w:rPr>
        <w:t xml:space="preserve"> zdravotnictví </w:t>
      </w:r>
      <w:r>
        <w:rPr>
          <w:rFonts w:cs="Arial"/>
          <w:sz w:val="22"/>
        </w:rPr>
        <w:t>evidentně vychází.</w:t>
      </w:r>
    </w:p>
    <w:p w:rsidR="001674CE" w:rsidRPr="000826AC" w:rsidRDefault="001674CE" w:rsidP="001674CE">
      <w:pPr>
        <w:pStyle w:val="Odstavecseseznamem"/>
        <w:spacing w:before="0" w:after="160" w:line="259" w:lineRule="auto"/>
        <w:ind w:left="405"/>
        <w:rPr>
          <w:rFonts w:cs="Arial"/>
          <w:sz w:val="22"/>
        </w:rPr>
      </w:pPr>
      <w:bookmarkStart w:id="0" w:name="_GoBack"/>
      <w:bookmarkEnd w:id="0"/>
    </w:p>
    <w:p w:rsidR="00011E3F" w:rsidRPr="00A855D6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0826AC">
        <w:rPr>
          <w:rFonts w:cs="Arial"/>
          <w:sz w:val="22"/>
        </w:rPr>
        <w:t>Zav</w:t>
      </w:r>
      <w:r w:rsidR="00D852FE" w:rsidRPr="000826AC">
        <w:rPr>
          <w:rFonts w:cs="Arial"/>
          <w:sz w:val="22"/>
        </w:rPr>
        <w:t>á</w:t>
      </w:r>
      <w:r w:rsidRPr="000826AC">
        <w:rPr>
          <w:rFonts w:cs="Arial"/>
          <w:sz w:val="22"/>
        </w:rPr>
        <w:t xml:space="preserve">dění jednotného systému odměňování by se </w:t>
      </w:r>
      <w:r w:rsidR="00D852FE" w:rsidRPr="000826AC">
        <w:rPr>
          <w:rFonts w:cs="Arial"/>
          <w:sz w:val="22"/>
        </w:rPr>
        <w:t xml:space="preserve">nutně </w:t>
      </w:r>
      <w:r w:rsidRPr="000826AC">
        <w:rPr>
          <w:rFonts w:cs="Arial"/>
          <w:sz w:val="22"/>
        </w:rPr>
        <w:t>muselo vztáhnout na celý segment zdravo</w:t>
      </w:r>
      <w:r w:rsidRPr="00A855D6">
        <w:rPr>
          <w:rFonts w:cs="Arial"/>
          <w:sz w:val="22"/>
        </w:rPr>
        <w:t>t</w:t>
      </w:r>
      <w:r w:rsidRPr="000826AC">
        <w:rPr>
          <w:rFonts w:cs="Arial"/>
          <w:sz w:val="22"/>
        </w:rPr>
        <w:t>nictví. Současný systém zaručených mezd je rozdělen do jednotlivýc</w:t>
      </w:r>
      <w:r w:rsidRPr="00A855D6">
        <w:rPr>
          <w:rFonts w:cs="Arial"/>
          <w:sz w:val="22"/>
        </w:rPr>
        <w:t>h</w:t>
      </w:r>
      <w:r w:rsidRPr="000826AC">
        <w:rPr>
          <w:rFonts w:cs="Arial"/>
          <w:sz w:val="22"/>
        </w:rPr>
        <w:t xml:space="preserve"> skupin prací (dle </w:t>
      </w:r>
      <w:r w:rsidRPr="00A855D6">
        <w:rPr>
          <w:rFonts w:cs="Arial"/>
          <w:sz w:val="22"/>
        </w:rPr>
        <w:t>složitosti, odpovědnost</w:t>
      </w:r>
      <w:r w:rsidR="00B14057">
        <w:rPr>
          <w:rFonts w:cs="Arial"/>
          <w:sz w:val="22"/>
        </w:rPr>
        <w:t>i</w:t>
      </w:r>
      <w:r w:rsidRPr="00A855D6">
        <w:rPr>
          <w:rFonts w:cs="Arial"/>
          <w:sz w:val="22"/>
        </w:rPr>
        <w:t>, namáhavosti)</w:t>
      </w:r>
      <w:r w:rsidR="00E505A4">
        <w:rPr>
          <w:rFonts w:cs="Arial"/>
          <w:sz w:val="22"/>
        </w:rPr>
        <w:t>,</w:t>
      </w:r>
      <w:r w:rsidRPr="00A855D6">
        <w:rPr>
          <w:rFonts w:cs="Arial"/>
          <w:sz w:val="22"/>
        </w:rPr>
        <w:t xml:space="preserve"> nikoliv dle regionů, oborů či segmentů. </w:t>
      </w:r>
    </w:p>
    <w:p w:rsidR="00011E3F" w:rsidRPr="00A855D6" w:rsidRDefault="00011E3F" w:rsidP="00A855D6">
      <w:pPr>
        <w:pStyle w:val="Odstavecseseznamem"/>
        <w:ind w:left="405"/>
        <w:rPr>
          <w:rFonts w:cs="Arial"/>
          <w:sz w:val="22"/>
        </w:rPr>
      </w:pPr>
    </w:p>
    <w:p w:rsidR="00842263" w:rsidRDefault="00011E3F" w:rsidP="00842263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 xml:space="preserve">Ten, kdo hospodaří, by měl mít možnost </w:t>
      </w:r>
      <w:r w:rsidR="00D852FE">
        <w:rPr>
          <w:rFonts w:cs="Arial"/>
          <w:sz w:val="22"/>
        </w:rPr>
        <w:t xml:space="preserve">i </w:t>
      </w:r>
      <w:r w:rsidRPr="00A855D6">
        <w:rPr>
          <w:rFonts w:cs="Arial"/>
          <w:sz w:val="22"/>
        </w:rPr>
        <w:t>řídit</w:t>
      </w:r>
      <w:r w:rsidR="0046199A">
        <w:rPr>
          <w:rFonts w:cs="Arial"/>
          <w:sz w:val="22"/>
        </w:rPr>
        <w:t>. M</w:t>
      </w:r>
      <w:r w:rsidRPr="00A855D6">
        <w:rPr>
          <w:rFonts w:cs="Arial"/>
          <w:sz w:val="22"/>
        </w:rPr>
        <w:t>zdy tvoří největší nákladovou složku a zavedením jednotného systému odměňování ve zdravotnictví se zásadně omez</w:t>
      </w:r>
      <w:r w:rsidR="00D852FE">
        <w:rPr>
          <w:rFonts w:cs="Arial"/>
          <w:sz w:val="22"/>
        </w:rPr>
        <w:t>í</w:t>
      </w:r>
      <w:r w:rsidRPr="00A855D6">
        <w:rPr>
          <w:rFonts w:cs="Arial"/>
          <w:sz w:val="22"/>
        </w:rPr>
        <w:t xml:space="preserve"> možnost řízení.</w:t>
      </w:r>
    </w:p>
    <w:p w:rsidR="00842263" w:rsidRPr="00842263" w:rsidRDefault="00842263" w:rsidP="00842263">
      <w:pPr>
        <w:pStyle w:val="Odstavecseseznamem"/>
        <w:rPr>
          <w:rFonts w:cs="Arial"/>
          <w:sz w:val="22"/>
        </w:rPr>
      </w:pPr>
    </w:p>
    <w:p w:rsidR="00011E3F" w:rsidRPr="00842263" w:rsidRDefault="00011E3F" w:rsidP="00842263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842263">
        <w:rPr>
          <w:rFonts w:cs="Arial"/>
          <w:sz w:val="22"/>
        </w:rPr>
        <w:lastRenderedPageBreak/>
        <w:t>Smluvní plat odráží i výkonnost a kvalitu práce (ale i výkonnost jednotlivých poskytovatelů zdravotní péče)</w:t>
      </w:r>
      <w:r w:rsidR="005535C4">
        <w:rPr>
          <w:rFonts w:cs="Arial"/>
          <w:sz w:val="22"/>
        </w:rPr>
        <w:t>.</w:t>
      </w:r>
      <w:r w:rsidRPr="00842263">
        <w:rPr>
          <w:rFonts w:cs="Arial"/>
          <w:sz w:val="22"/>
        </w:rPr>
        <w:t xml:space="preserve"> Jednotné mzdy by toto znemožnily – nelze zaručit jednotný výkon pracovníků a jednotnou výkon</w:t>
      </w:r>
      <w:r w:rsidR="005535C4">
        <w:rPr>
          <w:rFonts w:cs="Arial"/>
          <w:sz w:val="22"/>
        </w:rPr>
        <w:t>n</w:t>
      </w:r>
      <w:r w:rsidRPr="00842263">
        <w:rPr>
          <w:rFonts w:cs="Arial"/>
          <w:sz w:val="22"/>
        </w:rPr>
        <w:t>ost nemocnic.</w:t>
      </w:r>
    </w:p>
    <w:p w:rsidR="00011E3F" w:rsidRPr="00A855D6" w:rsidRDefault="00011E3F" w:rsidP="00A855D6">
      <w:pPr>
        <w:pStyle w:val="Odstavecseseznamem"/>
        <w:ind w:left="405"/>
        <w:rPr>
          <w:rFonts w:cs="Arial"/>
          <w:sz w:val="22"/>
        </w:rPr>
      </w:pPr>
    </w:p>
    <w:p w:rsidR="00011E3F" w:rsidRPr="00A855D6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>Ke zvyšování úrovně odměňování dle mezd slouží jiné nástroje</w:t>
      </w:r>
      <w:r w:rsidR="00D852FE">
        <w:rPr>
          <w:rFonts w:cs="Arial"/>
          <w:sz w:val="22"/>
        </w:rPr>
        <w:t>,</w:t>
      </w:r>
      <w:r w:rsidRPr="00A855D6">
        <w:rPr>
          <w:rFonts w:cs="Arial"/>
          <w:sz w:val="22"/>
        </w:rPr>
        <w:t xml:space="preserve"> jako </w:t>
      </w:r>
      <w:r w:rsidR="00D852FE">
        <w:rPr>
          <w:rFonts w:cs="Arial"/>
          <w:sz w:val="22"/>
        </w:rPr>
        <w:t xml:space="preserve">jsou </w:t>
      </w:r>
      <w:r w:rsidRPr="00A855D6">
        <w:rPr>
          <w:rFonts w:cs="Arial"/>
          <w:sz w:val="22"/>
        </w:rPr>
        <w:t xml:space="preserve">kolektivní smlouvy a vyjednávání či jednání s krajskými politickými reprezentacemi. </w:t>
      </w:r>
    </w:p>
    <w:p w:rsidR="00011E3F" w:rsidRPr="00A855D6" w:rsidRDefault="00011E3F" w:rsidP="00A855D6">
      <w:pPr>
        <w:pStyle w:val="Odstavecseseznamem"/>
        <w:rPr>
          <w:rFonts w:cs="Arial"/>
          <w:sz w:val="22"/>
        </w:rPr>
      </w:pPr>
    </w:p>
    <w:p w:rsidR="00011E3F" w:rsidRPr="00A855D6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 xml:space="preserve">Stát jednou umožnil diverzifikaci zdravotnických zařízení a jejich privatizaci, a tím vytvořil podnikatelské prostředí ve zdravotnictví. Zavedení jednotného systému odměňování </w:t>
      </w:r>
      <w:r w:rsidR="00D75F73">
        <w:rPr>
          <w:rFonts w:cs="Arial"/>
          <w:sz w:val="22"/>
        </w:rPr>
        <w:t xml:space="preserve">zcela zpochybnilo celý dosavadní vývoj a znamenalo </w:t>
      </w:r>
      <w:r w:rsidRPr="00A855D6">
        <w:rPr>
          <w:rFonts w:cs="Arial"/>
          <w:sz w:val="22"/>
        </w:rPr>
        <w:t xml:space="preserve">by zásadní omezení tohoto podnikatelského prostředí. </w:t>
      </w:r>
    </w:p>
    <w:p w:rsidR="00011E3F" w:rsidRPr="00A855D6" w:rsidRDefault="00011E3F" w:rsidP="00A855D6">
      <w:pPr>
        <w:pStyle w:val="Odstavecseseznamem"/>
        <w:ind w:left="405"/>
        <w:rPr>
          <w:rFonts w:cs="Arial"/>
          <w:sz w:val="22"/>
        </w:rPr>
      </w:pPr>
    </w:p>
    <w:p w:rsidR="00011E3F" w:rsidRPr="00A855D6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 xml:space="preserve">Obchodní společnosti mají za sebou kraje, silné zřizovatele, soukromá zařízení nikoliv, došlo by </w:t>
      </w:r>
      <w:r w:rsidR="00D75F73">
        <w:rPr>
          <w:rFonts w:cs="Arial"/>
          <w:sz w:val="22"/>
        </w:rPr>
        <w:t xml:space="preserve">tak </w:t>
      </w:r>
      <w:r w:rsidRPr="00A855D6">
        <w:rPr>
          <w:rFonts w:cs="Arial"/>
          <w:sz w:val="22"/>
        </w:rPr>
        <w:t xml:space="preserve">k prohloubení nerovnoměrného postavení jednotlivých subjektů. </w:t>
      </w:r>
    </w:p>
    <w:p w:rsidR="00011E3F" w:rsidRPr="00A855D6" w:rsidRDefault="00011E3F" w:rsidP="00A855D6">
      <w:pPr>
        <w:pStyle w:val="Odstavecseseznamem"/>
        <w:rPr>
          <w:rFonts w:cs="Arial"/>
          <w:sz w:val="22"/>
        </w:rPr>
      </w:pPr>
    </w:p>
    <w:p w:rsidR="00011E3F" w:rsidRPr="00A855D6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 xml:space="preserve">Jednotný systém odměňování pro jeden </w:t>
      </w:r>
      <w:r w:rsidR="005535C4">
        <w:rPr>
          <w:rFonts w:cs="Arial"/>
          <w:sz w:val="22"/>
        </w:rPr>
        <w:t xml:space="preserve">z </w:t>
      </w:r>
      <w:r w:rsidRPr="00A855D6">
        <w:rPr>
          <w:rFonts w:cs="Arial"/>
          <w:sz w:val="22"/>
        </w:rPr>
        <w:t>úzkých segment</w:t>
      </w:r>
      <w:r w:rsidR="005535C4">
        <w:rPr>
          <w:rFonts w:cs="Arial"/>
          <w:sz w:val="22"/>
        </w:rPr>
        <w:t>ů</w:t>
      </w:r>
      <w:r w:rsidRPr="00A855D6">
        <w:rPr>
          <w:rFonts w:cs="Arial"/>
          <w:sz w:val="22"/>
        </w:rPr>
        <w:t xml:space="preserve"> zdravotnictví (nota bene </w:t>
      </w:r>
      <w:r w:rsidR="0045764E">
        <w:rPr>
          <w:rFonts w:cs="Arial"/>
          <w:sz w:val="22"/>
        </w:rPr>
        <w:t>lůžková zdravotnická zařízení</w:t>
      </w:r>
      <w:r w:rsidRPr="00A855D6">
        <w:rPr>
          <w:rFonts w:cs="Arial"/>
          <w:sz w:val="22"/>
        </w:rPr>
        <w:t>) je zavedení</w:t>
      </w:r>
      <w:r w:rsidR="0045764E">
        <w:rPr>
          <w:rFonts w:cs="Arial"/>
          <w:sz w:val="22"/>
        </w:rPr>
        <w:t>m</w:t>
      </w:r>
      <w:r w:rsidRPr="00A855D6">
        <w:rPr>
          <w:rFonts w:cs="Arial"/>
          <w:sz w:val="22"/>
        </w:rPr>
        <w:t xml:space="preserve"> nerovného a diskriminačního principu k jednotlivým poskytovatelům. Za současného systému, tj. při rozdílných úhradách za jednotlivé výkony není možné zavést jednotn</w:t>
      </w:r>
      <w:r w:rsidR="0045764E">
        <w:rPr>
          <w:rFonts w:cs="Arial"/>
          <w:sz w:val="22"/>
        </w:rPr>
        <w:t xml:space="preserve">ý systém </w:t>
      </w:r>
      <w:r w:rsidRPr="00A855D6">
        <w:rPr>
          <w:rFonts w:cs="Arial"/>
          <w:sz w:val="22"/>
        </w:rPr>
        <w:t xml:space="preserve">odměňování.  </w:t>
      </w:r>
    </w:p>
    <w:p w:rsidR="00011E3F" w:rsidRPr="00A855D6" w:rsidRDefault="00011E3F" w:rsidP="00A855D6">
      <w:pPr>
        <w:pStyle w:val="Odstavecseseznamem"/>
        <w:ind w:left="405"/>
        <w:rPr>
          <w:rFonts w:cs="Arial"/>
          <w:sz w:val="22"/>
        </w:rPr>
      </w:pPr>
    </w:p>
    <w:p w:rsidR="00011E3F" w:rsidRPr="00A855D6" w:rsidRDefault="00011E3F" w:rsidP="00A855D6">
      <w:pPr>
        <w:pStyle w:val="Odstavecseseznamem"/>
        <w:numPr>
          <w:ilvl w:val="0"/>
          <w:numId w:val="12"/>
        </w:numPr>
        <w:spacing w:before="0" w:after="160" w:line="259" w:lineRule="auto"/>
        <w:rPr>
          <w:rFonts w:cs="Arial"/>
          <w:sz w:val="22"/>
        </w:rPr>
      </w:pPr>
      <w:r w:rsidRPr="00A855D6">
        <w:rPr>
          <w:rFonts w:cs="Arial"/>
          <w:sz w:val="22"/>
        </w:rPr>
        <w:t xml:space="preserve">Samotné navyšování platů i mezd </w:t>
      </w:r>
      <w:r w:rsidR="00D75F73">
        <w:rPr>
          <w:rFonts w:cs="Arial"/>
          <w:sz w:val="22"/>
        </w:rPr>
        <w:t xml:space="preserve">přitom </w:t>
      </w:r>
      <w:r w:rsidRPr="00A855D6">
        <w:rPr>
          <w:rFonts w:cs="Arial"/>
          <w:sz w:val="22"/>
        </w:rPr>
        <w:t xml:space="preserve">nevyřeší chronický nedostatek zdravotnického personálu, který je dán zejména nižším počtem absolventů jednotlivých lékařských i </w:t>
      </w:r>
      <w:r w:rsidR="00D75F73">
        <w:rPr>
          <w:rFonts w:cs="Arial"/>
          <w:sz w:val="22"/>
        </w:rPr>
        <w:t>ne</w:t>
      </w:r>
      <w:r w:rsidRPr="00A855D6">
        <w:rPr>
          <w:rFonts w:cs="Arial"/>
          <w:sz w:val="22"/>
        </w:rPr>
        <w:t xml:space="preserve">lékařských odborů. </w:t>
      </w:r>
    </w:p>
    <w:p w:rsidR="00011E3F" w:rsidRPr="00A855D6" w:rsidRDefault="00011E3F" w:rsidP="00A855D6">
      <w:pPr>
        <w:pStyle w:val="Odstavecseseznamem"/>
        <w:ind w:left="405"/>
        <w:rPr>
          <w:rFonts w:cs="Arial"/>
          <w:sz w:val="22"/>
        </w:rPr>
      </w:pPr>
    </w:p>
    <w:p w:rsidR="00011E3F" w:rsidRPr="00A855D6" w:rsidRDefault="00011E3F" w:rsidP="000F4D15">
      <w:pPr>
        <w:jc w:val="both"/>
        <w:rPr>
          <w:rFonts w:ascii="Arial" w:hAnsi="Arial" w:cs="Arial"/>
          <w:sz w:val="22"/>
          <w:szCs w:val="22"/>
        </w:rPr>
      </w:pPr>
    </w:p>
    <w:p w:rsidR="00011E3F" w:rsidRPr="00A855D6" w:rsidRDefault="00011E3F" w:rsidP="00A855D6">
      <w:pPr>
        <w:jc w:val="both"/>
        <w:rPr>
          <w:rFonts w:ascii="Arial" w:hAnsi="Arial" w:cs="Arial"/>
          <w:sz w:val="22"/>
          <w:szCs w:val="22"/>
        </w:rPr>
      </w:pPr>
    </w:p>
    <w:p w:rsidR="00011E3F" w:rsidRPr="00A855D6" w:rsidRDefault="00011E3F" w:rsidP="00A855D6">
      <w:pPr>
        <w:jc w:val="both"/>
        <w:rPr>
          <w:rFonts w:ascii="Arial" w:hAnsi="Arial" w:cs="Arial"/>
          <w:sz w:val="22"/>
          <w:szCs w:val="22"/>
        </w:rPr>
      </w:pPr>
    </w:p>
    <w:p w:rsidR="002200FF" w:rsidRDefault="002200FF" w:rsidP="00A855D6">
      <w:pPr>
        <w:jc w:val="both"/>
        <w:rPr>
          <w:rFonts w:ascii="Arial" w:hAnsi="Arial" w:cs="Arial"/>
          <w:sz w:val="22"/>
          <w:szCs w:val="22"/>
        </w:rPr>
      </w:pPr>
    </w:p>
    <w:p w:rsidR="005535C4" w:rsidRDefault="005535C4" w:rsidP="00A855D6">
      <w:pPr>
        <w:jc w:val="both"/>
        <w:rPr>
          <w:rFonts w:ascii="Arial" w:hAnsi="Arial" w:cs="Arial"/>
          <w:sz w:val="22"/>
          <w:szCs w:val="22"/>
        </w:rPr>
      </w:pPr>
    </w:p>
    <w:p w:rsidR="005535C4" w:rsidRPr="00A855D6" w:rsidRDefault="005535C4" w:rsidP="00A855D6">
      <w:pPr>
        <w:jc w:val="both"/>
        <w:rPr>
          <w:rFonts w:ascii="Arial" w:hAnsi="Arial" w:cs="Arial"/>
          <w:sz w:val="22"/>
          <w:szCs w:val="22"/>
        </w:rPr>
      </w:pPr>
    </w:p>
    <w:p w:rsidR="002200FF" w:rsidRPr="00A855D6" w:rsidRDefault="000F4D15" w:rsidP="00A85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Vladimír Dlouhý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02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Jaroslav Hanák</w:t>
      </w:r>
      <w:r w:rsidR="00E10249">
        <w:rPr>
          <w:rFonts w:ascii="Arial" w:hAnsi="Arial" w:cs="Arial"/>
          <w:sz w:val="22"/>
          <w:szCs w:val="22"/>
        </w:rPr>
        <w:tab/>
      </w:r>
      <w:r w:rsidR="00E10249">
        <w:rPr>
          <w:rFonts w:ascii="Arial" w:hAnsi="Arial" w:cs="Arial"/>
          <w:sz w:val="22"/>
          <w:szCs w:val="22"/>
        </w:rPr>
        <w:tab/>
        <w:t xml:space="preserve">     </w:t>
      </w:r>
      <w:r w:rsidR="00E10249" w:rsidRPr="00A855D6">
        <w:rPr>
          <w:rFonts w:ascii="Arial" w:hAnsi="Arial" w:cs="Arial"/>
          <w:sz w:val="22"/>
          <w:szCs w:val="22"/>
        </w:rPr>
        <w:t>Ing. Jiří Horecký, Ph.D., MBA</w:t>
      </w:r>
    </w:p>
    <w:p w:rsidR="000F4D15" w:rsidRDefault="000F4D15" w:rsidP="00A85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prezident Hospodářské </w:t>
      </w:r>
      <w:r>
        <w:rPr>
          <w:rFonts w:ascii="Arial" w:hAnsi="Arial" w:cs="Arial"/>
          <w:sz w:val="22"/>
          <w:szCs w:val="22"/>
        </w:rPr>
        <w:tab/>
      </w:r>
      <w:r w:rsidR="00E102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prezident Svazu</w:t>
      </w:r>
      <w:r w:rsidR="00E102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0249">
        <w:rPr>
          <w:rFonts w:ascii="Arial" w:hAnsi="Arial" w:cs="Arial"/>
          <w:sz w:val="22"/>
          <w:szCs w:val="22"/>
        </w:rPr>
        <w:t xml:space="preserve">     </w:t>
      </w:r>
      <w:r w:rsidR="00E10249" w:rsidRPr="00A855D6">
        <w:rPr>
          <w:rFonts w:ascii="Arial" w:hAnsi="Arial" w:cs="Arial"/>
          <w:sz w:val="22"/>
          <w:szCs w:val="22"/>
        </w:rPr>
        <w:t>prezident Unie zaměstnavatelských</w:t>
      </w:r>
      <w:r w:rsidR="00E102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komory ČR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02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průmyslu a dopravy</w:t>
      </w:r>
      <w:r w:rsidR="00E10249">
        <w:rPr>
          <w:rFonts w:ascii="Arial" w:hAnsi="Arial" w:cs="Arial"/>
          <w:sz w:val="22"/>
          <w:szCs w:val="22"/>
        </w:rPr>
        <w:t xml:space="preserve"> ČR</w:t>
      </w:r>
      <w:r w:rsidR="00E10249">
        <w:rPr>
          <w:rFonts w:ascii="Arial" w:hAnsi="Arial" w:cs="Arial"/>
          <w:sz w:val="22"/>
          <w:szCs w:val="22"/>
        </w:rPr>
        <w:tab/>
        <w:t xml:space="preserve">     </w:t>
      </w:r>
      <w:r w:rsidR="00E10249" w:rsidRPr="00A855D6">
        <w:rPr>
          <w:rFonts w:ascii="Arial" w:hAnsi="Arial" w:cs="Arial"/>
          <w:sz w:val="22"/>
          <w:szCs w:val="22"/>
        </w:rPr>
        <w:t>svazů ČR</w:t>
      </w:r>
    </w:p>
    <w:p w:rsidR="000F4D15" w:rsidRDefault="000F4D15" w:rsidP="00A855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00FF" w:rsidRPr="00A855D6">
        <w:rPr>
          <w:rFonts w:ascii="Arial" w:hAnsi="Arial" w:cs="Arial"/>
          <w:sz w:val="22"/>
          <w:szCs w:val="22"/>
        </w:rPr>
        <w:t xml:space="preserve"> </w:t>
      </w:r>
    </w:p>
    <w:p w:rsidR="002200FF" w:rsidRPr="00A855D6" w:rsidRDefault="002200FF" w:rsidP="00A855D6">
      <w:pPr>
        <w:jc w:val="both"/>
        <w:rPr>
          <w:rFonts w:ascii="Arial" w:hAnsi="Arial" w:cs="Arial"/>
          <w:sz w:val="22"/>
          <w:szCs w:val="22"/>
        </w:rPr>
      </w:pPr>
    </w:p>
    <w:sectPr w:rsidR="002200FF" w:rsidRPr="00A855D6" w:rsidSect="000F4D15">
      <w:headerReference w:type="default" r:id="rId9"/>
      <w:footerReference w:type="default" r:id="rId10"/>
      <w:pgSz w:w="11906" w:h="16838"/>
      <w:pgMar w:top="1813" w:right="849" w:bottom="1417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A" w:rsidRDefault="00CE727A">
      <w:r>
        <w:separator/>
      </w:r>
    </w:p>
  </w:endnote>
  <w:endnote w:type="continuationSeparator" w:id="0">
    <w:p w:rsidR="00CE727A" w:rsidRDefault="00CE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FF" w:rsidRPr="00C22D84" w:rsidRDefault="002200FF" w:rsidP="000F4D15">
    <w:pPr>
      <w:pStyle w:val="Zpat"/>
      <w:rPr>
        <w:rFonts w:ascii="Georgia" w:hAnsi="Georgia" w:cs="Georgia"/>
        <w:sz w:val="16"/>
        <w:szCs w:val="16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2200FF" w:rsidRPr="00C22D84">
      <w:tc>
        <w:tcPr>
          <w:tcW w:w="3070" w:type="dxa"/>
        </w:tcPr>
        <w:p w:rsidR="002200FF" w:rsidRPr="00C22D84" w:rsidRDefault="002200FF" w:rsidP="00307645">
          <w:pPr>
            <w:pStyle w:val="Zpat"/>
            <w:rPr>
              <w:rFonts w:ascii="Arial" w:hAnsi="Arial" w:cs="Arial"/>
            </w:rPr>
          </w:pPr>
        </w:p>
      </w:tc>
      <w:tc>
        <w:tcPr>
          <w:tcW w:w="3071" w:type="dxa"/>
        </w:tcPr>
        <w:p w:rsidR="002200FF" w:rsidRPr="00C22D84" w:rsidRDefault="002200FF" w:rsidP="009D5294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3071" w:type="dxa"/>
        </w:tcPr>
        <w:p w:rsidR="002200FF" w:rsidRPr="00C22D84" w:rsidRDefault="002200FF" w:rsidP="00307645">
          <w:pPr>
            <w:pStyle w:val="Zpat"/>
            <w:rPr>
              <w:rFonts w:ascii="Arial" w:hAnsi="Arial" w:cs="Arial"/>
            </w:rPr>
          </w:pPr>
        </w:p>
      </w:tc>
    </w:tr>
  </w:tbl>
  <w:p w:rsidR="002200FF" w:rsidRPr="00C22D84" w:rsidRDefault="002200FF" w:rsidP="0030764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A" w:rsidRDefault="00CE727A">
      <w:r>
        <w:separator/>
      </w:r>
    </w:p>
  </w:footnote>
  <w:footnote w:type="continuationSeparator" w:id="0">
    <w:p w:rsidR="00CE727A" w:rsidRDefault="00CE727A">
      <w:r>
        <w:continuationSeparator/>
      </w:r>
    </w:p>
  </w:footnote>
  <w:footnote w:id="1">
    <w:p w:rsidR="002E646F" w:rsidRPr="00842263" w:rsidRDefault="002E646F">
      <w:pPr>
        <w:pStyle w:val="Textpoznpodarou"/>
        <w:rPr>
          <w:rFonts w:ascii="Arial" w:hAnsi="Arial" w:cs="Arial"/>
          <w:sz w:val="16"/>
          <w:szCs w:val="16"/>
        </w:rPr>
      </w:pPr>
      <w:r w:rsidRPr="00842263">
        <w:rPr>
          <w:rStyle w:val="Znakapoznpodarou"/>
          <w:rFonts w:ascii="Arial" w:hAnsi="Arial" w:cs="Arial"/>
          <w:sz w:val="16"/>
          <w:szCs w:val="16"/>
        </w:rPr>
        <w:footnoteRef/>
      </w:r>
      <w:r w:rsidRPr="00842263">
        <w:rPr>
          <w:rFonts w:ascii="Arial" w:hAnsi="Arial" w:cs="Arial"/>
          <w:sz w:val="16"/>
          <w:szCs w:val="16"/>
        </w:rPr>
        <w:t xml:space="preserve"> Tj. např. zavedení platového odměňování u všech poskytovatelů zdravotní péče nebo zvýšení zaručené mzdy v oblasti zdravotnictví apod.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FF" w:rsidRDefault="001A4C77" w:rsidP="000F4D15">
    <w:pPr>
      <w:pStyle w:val="Zhlav"/>
      <w:jc w:val="right"/>
      <w:rPr>
        <w:rFonts w:ascii="Arial" w:hAnsi="Arial"/>
        <w:color w:val="80808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2612390</wp:posOffset>
          </wp:positionH>
          <wp:positionV relativeFrom="margin">
            <wp:posOffset>-1254760</wp:posOffset>
          </wp:positionV>
          <wp:extent cx="1115695" cy="1120775"/>
          <wp:effectExtent l="0" t="0" r="8255" b="3175"/>
          <wp:wrapSquare wrapText="bothSides"/>
          <wp:docPr id="3" name="Obrázek 2" descr="C:\Users\Věra Velková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Věra Velková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5146040</wp:posOffset>
          </wp:positionH>
          <wp:positionV relativeFrom="margin">
            <wp:posOffset>-1207135</wp:posOffset>
          </wp:positionV>
          <wp:extent cx="1233805" cy="1079500"/>
          <wp:effectExtent l="0" t="0" r="4445" b="6350"/>
          <wp:wrapSquare wrapText="bothSides"/>
          <wp:docPr id="2" name="Obrázek 3" descr="C:\Users\Věra Velková\Desktop\logosp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Věra Velková\Desktop\logosp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-64135</wp:posOffset>
          </wp:positionH>
          <wp:positionV relativeFrom="margin">
            <wp:posOffset>-1178560</wp:posOffset>
          </wp:positionV>
          <wp:extent cx="1817370" cy="1123950"/>
          <wp:effectExtent l="0" t="0" r="0" b="0"/>
          <wp:wrapSquare wrapText="bothSides"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D15" w:rsidRDefault="000F4D15" w:rsidP="000F4D15">
    <w:pPr>
      <w:pStyle w:val="Zhlav"/>
      <w:jc w:val="right"/>
      <w:rPr>
        <w:rFonts w:ascii="Arial" w:hAnsi="Arial"/>
        <w:color w:val="808080"/>
      </w:rPr>
    </w:pPr>
  </w:p>
  <w:p w:rsidR="000F4D15" w:rsidRDefault="000F4D15" w:rsidP="000F4D15">
    <w:pPr>
      <w:pStyle w:val="Zhlav"/>
      <w:jc w:val="right"/>
      <w:rPr>
        <w:rFonts w:ascii="Arial" w:hAnsi="Arial"/>
        <w:color w:val="808080"/>
      </w:rPr>
    </w:pPr>
  </w:p>
  <w:p w:rsidR="000F4D15" w:rsidRDefault="000F4D15" w:rsidP="000F4D15">
    <w:pPr>
      <w:pStyle w:val="Zhlav"/>
      <w:jc w:val="right"/>
      <w:rPr>
        <w:rFonts w:ascii="Arial" w:hAnsi="Arial"/>
        <w:color w:val="808080"/>
      </w:rPr>
    </w:pPr>
  </w:p>
  <w:p w:rsidR="000F4D15" w:rsidRDefault="000F4D15" w:rsidP="000F4D15">
    <w:pPr>
      <w:pStyle w:val="Zhlav"/>
      <w:jc w:val="right"/>
      <w:rPr>
        <w:rFonts w:ascii="Arial" w:hAnsi="Arial"/>
        <w:color w:val="808080"/>
      </w:rPr>
    </w:pPr>
  </w:p>
  <w:p w:rsidR="000F4D15" w:rsidRDefault="000F4D15" w:rsidP="000F4D15">
    <w:pPr>
      <w:pStyle w:val="Zhlav"/>
      <w:rPr>
        <w:rFonts w:ascii="Arial" w:hAnsi="Arial"/>
        <w:color w:val="808080"/>
      </w:rPr>
    </w:pPr>
  </w:p>
  <w:p w:rsidR="000F4D15" w:rsidRPr="001060A5" w:rsidRDefault="000F4D15" w:rsidP="000F4D15">
    <w:pPr>
      <w:pStyle w:val="Zhlav"/>
      <w:rPr>
        <w:rFonts w:ascii="Arial" w:hAnsi="Arial"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0FA"/>
    <w:multiLevelType w:val="hybridMultilevel"/>
    <w:tmpl w:val="5FC47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3DD7"/>
    <w:multiLevelType w:val="hybridMultilevel"/>
    <w:tmpl w:val="14F2E30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917FBE"/>
    <w:multiLevelType w:val="hybridMultilevel"/>
    <w:tmpl w:val="692AD2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3A0B4E"/>
    <w:multiLevelType w:val="hybridMultilevel"/>
    <w:tmpl w:val="DF729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488E"/>
    <w:multiLevelType w:val="hybridMultilevel"/>
    <w:tmpl w:val="8426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45FF5"/>
    <w:multiLevelType w:val="hybridMultilevel"/>
    <w:tmpl w:val="2E108A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845CE7"/>
    <w:multiLevelType w:val="hybridMultilevel"/>
    <w:tmpl w:val="FACAB00E"/>
    <w:lvl w:ilvl="0" w:tplc="59428B2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E7B0C60"/>
    <w:multiLevelType w:val="hybridMultilevel"/>
    <w:tmpl w:val="1CF6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65CDE"/>
    <w:multiLevelType w:val="hybridMultilevel"/>
    <w:tmpl w:val="3330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A51E3"/>
    <w:multiLevelType w:val="hybridMultilevel"/>
    <w:tmpl w:val="BD0C2330"/>
    <w:lvl w:ilvl="0" w:tplc="51769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2B4CD6"/>
    <w:multiLevelType w:val="singleLevel"/>
    <w:tmpl w:val="E25A2BB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4"/>
    <w:rsid w:val="00011E3F"/>
    <w:rsid w:val="00012C40"/>
    <w:rsid w:val="000443C1"/>
    <w:rsid w:val="00053840"/>
    <w:rsid w:val="00054192"/>
    <w:rsid w:val="0005735B"/>
    <w:rsid w:val="00057EFC"/>
    <w:rsid w:val="00066E44"/>
    <w:rsid w:val="00070D03"/>
    <w:rsid w:val="000826AC"/>
    <w:rsid w:val="000D5320"/>
    <w:rsid w:val="000D7234"/>
    <w:rsid w:val="000F2478"/>
    <w:rsid w:val="000F4D15"/>
    <w:rsid w:val="001060A5"/>
    <w:rsid w:val="001076F0"/>
    <w:rsid w:val="001136C2"/>
    <w:rsid w:val="00137295"/>
    <w:rsid w:val="001412E7"/>
    <w:rsid w:val="00150B37"/>
    <w:rsid w:val="001674CE"/>
    <w:rsid w:val="0019017C"/>
    <w:rsid w:val="00194FFE"/>
    <w:rsid w:val="001A35EE"/>
    <w:rsid w:val="001A4C77"/>
    <w:rsid w:val="001A7EBC"/>
    <w:rsid w:val="001B1184"/>
    <w:rsid w:val="001C39AC"/>
    <w:rsid w:val="001D1CC3"/>
    <w:rsid w:val="001D2373"/>
    <w:rsid w:val="001E1A65"/>
    <w:rsid w:val="001E232D"/>
    <w:rsid w:val="001F605C"/>
    <w:rsid w:val="001F71D8"/>
    <w:rsid w:val="002200FF"/>
    <w:rsid w:val="002578D2"/>
    <w:rsid w:val="00266797"/>
    <w:rsid w:val="00281972"/>
    <w:rsid w:val="002C7DF4"/>
    <w:rsid w:val="002E646F"/>
    <w:rsid w:val="00302D1A"/>
    <w:rsid w:val="00305BFD"/>
    <w:rsid w:val="00307645"/>
    <w:rsid w:val="00307783"/>
    <w:rsid w:val="00324977"/>
    <w:rsid w:val="003252C2"/>
    <w:rsid w:val="003316E1"/>
    <w:rsid w:val="00392825"/>
    <w:rsid w:val="0039759C"/>
    <w:rsid w:val="003C7276"/>
    <w:rsid w:val="003D3454"/>
    <w:rsid w:val="003F124D"/>
    <w:rsid w:val="00445897"/>
    <w:rsid w:val="004503B9"/>
    <w:rsid w:val="0045764E"/>
    <w:rsid w:val="0046199A"/>
    <w:rsid w:val="00466AB9"/>
    <w:rsid w:val="0046761C"/>
    <w:rsid w:val="004757C2"/>
    <w:rsid w:val="004761CB"/>
    <w:rsid w:val="004847AE"/>
    <w:rsid w:val="00487E39"/>
    <w:rsid w:val="00497F55"/>
    <w:rsid w:val="004B1F8E"/>
    <w:rsid w:val="004C7B17"/>
    <w:rsid w:val="004D4104"/>
    <w:rsid w:val="004D5854"/>
    <w:rsid w:val="004F4796"/>
    <w:rsid w:val="00502E94"/>
    <w:rsid w:val="00506CA8"/>
    <w:rsid w:val="0050786D"/>
    <w:rsid w:val="00521FEE"/>
    <w:rsid w:val="00527E6E"/>
    <w:rsid w:val="00537B68"/>
    <w:rsid w:val="00541E24"/>
    <w:rsid w:val="005535C4"/>
    <w:rsid w:val="00586FA6"/>
    <w:rsid w:val="005B7EA6"/>
    <w:rsid w:val="006005EC"/>
    <w:rsid w:val="00604555"/>
    <w:rsid w:val="006243C6"/>
    <w:rsid w:val="00625388"/>
    <w:rsid w:val="0063455D"/>
    <w:rsid w:val="0064458F"/>
    <w:rsid w:val="00645B10"/>
    <w:rsid w:val="00653CFF"/>
    <w:rsid w:val="0068015B"/>
    <w:rsid w:val="00687D68"/>
    <w:rsid w:val="006B48B9"/>
    <w:rsid w:val="006C5D6F"/>
    <w:rsid w:val="006D24F9"/>
    <w:rsid w:val="006D71F3"/>
    <w:rsid w:val="00700D52"/>
    <w:rsid w:val="00762A6A"/>
    <w:rsid w:val="00776BDE"/>
    <w:rsid w:val="0078357B"/>
    <w:rsid w:val="007861D2"/>
    <w:rsid w:val="00792585"/>
    <w:rsid w:val="007A6C1C"/>
    <w:rsid w:val="007B06DF"/>
    <w:rsid w:val="007B731A"/>
    <w:rsid w:val="007D428E"/>
    <w:rsid w:val="007E60BA"/>
    <w:rsid w:val="007F50A4"/>
    <w:rsid w:val="0080194F"/>
    <w:rsid w:val="0080656E"/>
    <w:rsid w:val="00823015"/>
    <w:rsid w:val="0082356C"/>
    <w:rsid w:val="00842263"/>
    <w:rsid w:val="008428F6"/>
    <w:rsid w:val="008547E5"/>
    <w:rsid w:val="00855617"/>
    <w:rsid w:val="00856D44"/>
    <w:rsid w:val="00874D5C"/>
    <w:rsid w:val="008816D2"/>
    <w:rsid w:val="0089294C"/>
    <w:rsid w:val="008E58CD"/>
    <w:rsid w:val="008F0191"/>
    <w:rsid w:val="009073F8"/>
    <w:rsid w:val="00963D8C"/>
    <w:rsid w:val="00975E94"/>
    <w:rsid w:val="00980818"/>
    <w:rsid w:val="0098792A"/>
    <w:rsid w:val="009B40A2"/>
    <w:rsid w:val="009B6B26"/>
    <w:rsid w:val="009C123D"/>
    <w:rsid w:val="009D5294"/>
    <w:rsid w:val="009F0D88"/>
    <w:rsid w:val="009F6933"/>
    <w:rsid w:val="00A021B7"/>
    <w:rsid w:val="00A0397C"/>
    <w:rsid w:val="00A03ED9"/>
    <w:rsid w:val="00A21977"/>
    <w:rsid w:val="00A66218"/>
    <w:rsid w:val="00A76DD5"/>
    <w:rsid w:val="00A80B0A"/>
    <w:rsid w:val="00A855D6"/>
    <w:rsid w:val="00A86EB3"/>
    <w:rsid w:val="00AE3EB7"/>
    <w:rsid w:val="00AF5B75"/>
    <w:rsid w:val="00AF6361"/>
    <w:rsid w:val="00AF6A73"/>
    <w:rsid w:val="00B14057"/>
    <w:rsid w:val="00B36DC5"/>
    <w:rsid w:val="00B54E4C"/>
    <w:rsid w:val="00B61FDB"/>
    <w:rsid w:val="00B748E6"/>
    <w:rsid w:val="00B8177A"/>
    <w:rsid w:val="00B90EF9"/>
    <w:rsid w:val="00B95CD3"/>
    <w:rsid w:val="00BD7B4F"/>
    <w:rsid w:val="00BF3A20"/>
    <w:rsid w:val="00BF5AB3"/>
    <w:rsid w:val="00BF651E"/>
    <w:rsid w:val="00C1697D"/>
    <w:rsid w:val="00C2073D"/>
    <w:rsid w:val="00C22D84"/>
    <w:rsid w:val="00C31819"/>
    <w:rsid w:val="00C32910"/>
    <w:rsid w:val="00C362D9"/>
    <w:rsid w:val="00C511AD"/>
    <w:rsid w:val="00C51521"/>
    <w:rsid w:val="00C540B6"/>
    <w:rsid w:val="00C562E6"/>
    <w:rsid w:val="00C86536"/>
    <w:rsid w:val="00CB3585"/>
    <w:rsid w:val="00CB3E34"/>
    <w:rsid w:val="00CC4EA5"/>
    <w:rsid w:val="00CC67C4"/>
    <w:rsid w:val="00CE727A"/>
    <w:rsid w:val="00D053E5"/>
    <w:rsid w:val="00D16CFC"/>
    <w:rsid w:val="00D372C9"/>
    <w:rsid w:val="00D75F73"/>
    <w:rsid w:val="00D80486"/>
    <w:rsid w:val="00D850A4"/>
    <w:rsid w:val="00D851DB"/>
    <w:rsid w:val="00D852FE"/>
    <w:rsid w:val="00DA588B"/>
    <w:rsid w:val="00DA73D6"/>
    <w:rsid w:val="00DA7A49"/>
    <w:rsid w:val="00DF5428"/>
    <w:rsid w:val="00E00FAD"/>
    <w:rsid w:val="00E01097"/>
    <w:rsid w:val="00E10249"/>
    <w:rsid w:val="00E24BF2"/>
    <w:rsid w:val="00E32639"/>
    <w:rsid w:val="00E46319"/>
    <w:rsid w:val="00E505A4"/>
    <w:rsid w:val="00E52B9C"/>
    <w:rsid w:val="00E671ED"/>
    <w:rsid w:val="00E814A5"/>
    <w:rsid w:val="00E843EA"/>
    <w:rsid w:val="00EA0937"/>
    <w:rsid w:val="00EA214F"/>
    <w:rsid w:val="00EC3FCE"/>
    <w:rsid w:val="00ED3983"/>
    <w:rsid w:val="00EF3310"/>
    <w:rsid w:val="00F04873"/>
    <w:rsid w:val="00F61B94"/>
    <w:rsid w:val="00FA4053"/>
    <w:rsid w:val="00FC1ED7"/>
    <w:rsid w:val="00FC3DF2"/>
    <w:rsid w:val="00FC557A"/>
    <w:rsid w:val="00FC61D1"/>
    <w:rsid w:val="00FD4518"/>
    <w:rsid w:val="00FE35A9"/>
    <w:rsid w:val="00FE6038"/>
    <w:rsid w:val="00FF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2" w:locked="1" w:semiHidden="0" w:uiPriority="0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0937"/>
    <w:rPr>
      <w:rFonts w:cs="Times New Roman"/>
      <w:sz w:val="2"/>
      <w:szCs w:val="2"/>
    </w:rPr>
  </w:style>
  <w:style w:type="character" w:styleId="Hypertextovodkaz">
    <w:name w:val="Hyperlink"/>
    <w:basedOn w:val="Standardnpsmoodstavce"/>
    <w:uiPriority w:val="99"/>
    <w:rsid w:val="00392825"/>
    <w:rPr>
      <w:rFonts w:cs="Times New Roman"/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A093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60A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A0937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A0937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A0937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316E1"/>
    <w:pPr>
      <w:spacing w:before="120" w:line="276" w:lineRule="auto"/>
      <w:ind w:left="720"/>
      <w:contextualSpacing/>
      <w:jc w:val="both"/>
    </w:pPr>
    <w:rPr>
      <w:rFonts w:ascii="Arial" w:hAnsi="Arial" w:cs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64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64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646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57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6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Indent 2" w:locked="1" w:semiHidden="0" w:uiPriority="0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0937"/>
    <w:rPr>
      <w:rFonts w:cs="Times New Roman"/>
      <w:sz w:val="2"/>
      <w:szCs w:val="2"/>
    </w:rPr>
  </w:style>
  <w:style w:type="character" w:styleId="Hypertextovodkaz">
    <w:name w:val="Hyperlink"/>
    <w:basedOn w:val="Standardnpsmoodstavce"/>
    <w:uiPriority w:val="99"/>
    <w:rsid w:val="00392825"/>
    <w:rPr>
      <w:rFonts w:cs="Times New Roman"/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A093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060A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A0937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A0937"/>
    <w:rPr>
      <w:rFonts w:cs="Times New Roman"/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A0937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316E1"/>
    <w:pPr>
      <w:spacing w:before="120" w:line="276" w:lineRule="auto"/>
      <w:ind w:left="720"/>
      <w:contextualSpacing/>
      <w:jc w:val="both"/>
    </w:pPr>
    <w:rPr>
      <w:rFonts w:ascii="Arial" w:hAnsi="Arial" w:cs="Calibr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64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64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646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57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6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7525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5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5F4B-EA66-4198-9FAC-47A76F5B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Vondrackova</dc:creator>
  <cp:lastModifiedBy>Věra Velková</cp:lastModifiedBy>
  <cp:revision>4</cp:revision>
  <cp:lastPrinted>2016-03-22T08:01:00Z</cp:lastPrinted>
  <dcterms:created xsi:type="dcterms:W3CDTF">2016-06-22T11:00:00Z</dcterms:created>
  <dcterms:modified xsi:type="dcterms:W3CDTF">2016-06-22T12:19:00Z</dcterms:modified>
</cp:coreProperties>
</file>